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07868" w14:textId="77777777" w:rsidR="00F83DDD" w:rsidRDefault="00F83DDD" w:rsidP="00F35ACB">
      <w:pPr>
        <w:pStyle w:val="Title"/>
        <w:jc w:val="center"/>
      </w:pPr>
      <w:r>
        <w:rPr>
          <w:noProof/>
        </w:rPr>
        <w:drawing>
          <wp:inline distT="0" distB="0" distL="0" distR="0" wp14:anchorId="336BE3BD" wp14:editId="1D2DD9A6">
            <wp:extent cx="1828800" cy="1104900"/>
            <wp:effectExtent l="0" t="0" r="0" b="0"/>
            <wp:docPr id="1" name="Picture 1"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logos with text&#10;&#10;AI-generated content may be incorrect."/>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104900"/>
                    </a:xfrm>
                    <a:prstGeom prst="rect">
                      <a:avLst/>
                    </a:prstGeom>
                    <a:noFill/>
                    <a:ln>
                      <a:noFill/>
                    </a:ln>
                  </pic:spPr>
                </pic:pic>
              </a:graphicData>
            </a:graphic>
          </wp:inline>
        </w:drawing>
      </w:r>
    </w:p>
    <w:p w14:paraId="30EFE4FB" w14:textId="77777777" w:rsidR="00F83DDD" w:rsidRDefault="00F83DDD" w:rsidP="00F35ACB">
      <w:pPr>
        <w:pStyle w:val="Title"/>
        <w:jc w:val="center"/>
      </w:pPr>
    </w:p>
    <w:p w14:paraId="58B87479" w14:textId="0E28090D" w:rsidR="00F35ACB" w:rsidRPr="00F35ACB" w:rsidRDefault="008B2481" w:rsidP="00F35ACB">
      <w:pPr>
        <w:pStyle w:val="Title"/>
        <w:jc w:val="center"/>
      </w:pPr>
      <w:r>
        <w:t>Americans with Disabilities Act</w:t>
      </w:r>
      <w:r w:rsidR="00F35ACB" w:rsidRPr="00F35ACB">
        <w:t xml:space="preserve"> (</w:t>
      </w:r>
      <w:r>
        <w:t>ADA</w:t>
      </w:r>
      <w:r w:rsidR="00F35ACB" w:rsidRPr="00F35ACB">
        <w:t>) Program</w:t>
      </w:r>
    </w:p>
    <w:p w14:paraId="37593048" w14:textId="3570EFEF" w:rsidR="00F35ACB" w:rsidRDefault="00F35ACB" w:rsidP="00F35ACB">
      <w:pPr>
        <w:pStyle w:val="Subtitle"/>
        <w:jc w:val="center"/>
      </w:pPr>
      <w:r w:rsidRPr="00F35ACB">
        <w:t>Central Indiana Regional Transportation Authority (CIRTA)</w:t>
      </w:r>
      <w:r w:rsidRPr="00F35ACB">
        <w:br/>
      </w:r>
    </w:p>
    <w:p w14:paraId="73D14A6A" w14:textId="51821E3D" w:rsidR="007511E1" w:rsidRPr="00651EA4" w:rsidRDefault="00651EA4" w:rsidP="007511E1">
      <w:pPr>
        <w:rPr>
          <w:b/>
          <w:bCs/>
          <w:color w:val="C00000"/>
        </w:rPr>
      </w:pPr>
      <w:r>
        <w:rPr>
          <w:b/>
          <w:bCs/>
          <w:color w:val="C00000"/>
        </w:rPr>
        <w:t>Approved by the CIRTA board on October 14, 2025.</w:t>
      </w:r>
    </w:p>
    <w:p w14:paraId="739E0A54" w14:textId="77777777" w:rsidR="00F35ACB" w:rsidRPr="00F35ACB" w:rsidRDefault="00651EA4" w:rsidP="00F35ACB">
      <w:r>
        <w:pict w14:anchorId="79ADE073">
          <v:rect id="_x0000_i1025" style="width:0;height:1.5pt" o:hralign="center" o:hrstd="t" o:hr="t" fillcolor="#a0a0a0" stroked="f"/>
        </w:pict>
      </w:r>
    </w:p>
    <w:p w14:paraId="4B1D6E9A" w14:textId="77777777" w:rsidR="008B2481" w:rsidRPr="008B2481" w:rsidRDefault="008B2481" w:rsidP="00CA7D2D">
      <w:pPr>
        <w:pStyle w:val="Heading2"/>
      </w:pPr>
      <w:r w:rsidRPr="008B2481">
        <w:t>1. Purpose and Scope</w:t>
      </w:r>
    </w:p>
    <w:p w14:paraId="4328F278" w14:textId="77777777" w:rsidR="008B2481" w:rsidRPr="008B2481" w:rsidRDefault="008B2481" w:rsidP="008B2481">
      <w:pPr>
        <w:pStyle w:val="NoSpacing"/>
      </w:pPr>
      <w:r w:rsidRPr="008B2481">
        <w:t>This plan documents CIRTA’s compliance with Titles II and III of the Americans with Disabilities Act (ADA) of 1990, 49 CFR Parts 27, 37, and 38. CIRTA contracts for reverse commute commuter bus, vanpool, and carpool services; therefore, complementary paratransit requirements under 49 CFR §37.121 do not apply. The plan ensures equal access to all programs, services, and facilities operated or funded by CIRTA.</w:t>
      </w:r>
    </w:p>
    <w:p w14:paraId="14EACE59" w14:textId="77777777" w:rsidR="008B2481" w:rsidRPr="008B2481" w:rsidRDefault="00651EA4" w:rsidP="008B2481">
      <w:pPr>
        <w:pStyle w:val="NoSpacing"/>
      </w:pPr>
      <w:r>
        <w:pict w14:anchorId="1739FDC9">
          <v:rect id="_x0000_i1026" style="width:0;height:1.5pt" o:hralign="center" o:hrstd="t" o:hr="t" fillcolor="#a0a0a0" stroked="f"/>
        </w:pict>
      </w:r>
    </w:p>
    <w:p w14:paraId="0EFADD43" w14:textId="77777777" w:rsidR="008B2481" w:rsidRPr="008B2481" w:rsidRDefault="008B2481" w:rsidP="00CA7D2D">
      <w:pPr>
        <w:pStyle w:val="Heading2"/>
      </w:pPr>
      <w:r w:rsidRPr="008B2481">
        <w:t>2. Policy Statement</w:t>
      </w:r>
    </w:p>
    <w:p w14:paraId="49071E45" w14:textId="77777777" w:rsidR="008B2481" w:rsidRDefault="008B2481" w:rsidP="008B2481">
      <w:pPr>
        <w:pStyle w:val="NoSpacing"/>
      </w:pPr>
      <w:r w:rsidRPr="008B2481">
        <w:t>CIRTA prohibits discrimination against individuals with disabilities in all programs and services. CIRTA commits to:</w:t>
      </w:r>
    </w:p>
    <w:p w14:paraId="59297738" w14:textId="77777777" w:rsidR="008B2481" w:rsidRPr="008B2481" w:rsidRDefault="008B2481" w:rsidP="008B2481">
      <w:pPr>
        <w:pStyle w:val="NoSpacing"/>
      </w:pPr>
    </w:p>
    <w:p w14:paraId="3121091F" w14:textId="77777777" w:rsidR="008B2481" w:rsidRPr="008B2481" w:rsidRDefault="008B2481" w:rsidP="008B2481">
      <w:pPr>
        <w:pStyle w:val="NoSpacing"/>
        <w:numPr>
          <w:ilvl w:val="0"/>
          <w:numId w:val="27"/>
        </w:numPr>
      </w:pPr>
      <w:r w:rsidRPr="008B2481">
        <w:t>Providing accessible vehicles and facilities for all riders.</w:t>
      </w:r>
    </w:p>
    <w:p w14:paraId="5B67ABBF" w14:textId="77777777" w:rsidR="008B2481" w:rsidRPr="008B2481" w:rsidRDefault="008B2481" w:rsidP="008B2481">
      <w:pPr>
        <w:pStyle w:val="NoSpacing"/>
        <w:numPr>
          <w:ilvl w:val="0"/>
          <w:numId w:val="27"/>
        </w:numPr>
      </w:pPr>
      <w:r w:rsidRPr="008B2481">
        <w:t>Maintaining ADA-required features in good working order.</w:t>
      </w:r>
    </w:p>
    <w:p w14:paraId="3334B526" w14:textId="77777777" w:rsidR="008B2481" w:rsidRPr="008B2481" w:rsidRDefault="008B2481" w:rsidP="008B2481">
      <w:pPr>
        <w:pStyle w:val="NoSpacing"/>
        <w:numPr>
          <w:ilvl w:val="0"/>
          <w:numId w:val="27"/>
        </w:numPr>
      </w:pPr>
      <w:r w:rsidRPr="008B2481">
        <w:t>Ensuring contractors comply with ADA obligations through procurement documents, training, and oversight.</w:t>
      </w:r>
    </w:p>
    <w:p w14:paraId="081648D3" w14:textId="77777777" w:rsidR="008B2481" w:rsidRPr="008B2481" w:rsidRDefault="008B2481" w:rsidP="008B2481">
      <w:pPr>
        <w:pStyle w:val="NoSpacing"/>
        <w:numPr>
          <w:ilvl w:val="0"/>
          <w:numId w:val="27"/>
        </w:numPr>
      </w:pPr>
      <w:r w:rsidRPr="008B2481">
        <w:t>Incorporating ADA considerations into safety, risk management, and service planning processes.</w:t>
      </w:r>
    </w:p>
    <w:p w14:paraId="59F48E35" w14:textId="77777777" w:rsidR="008B2481" w:rsidRPr="008B2481" w:rsidRDefault="00651EA4" w:rsidP="008B2481">
      <w:pPr>
        <w:pStyle w:val="NoSpacing"/>
      </w:pPr>
      <w:r>
        <w:pict w14:anchorId="26C9D7F8">
          <v:rect id="_x0000_i1027" style="width:0;height:1.5pt" o:hralign="center" o:hrstd="t" o:hr="t" fillcolor="#a0a0a0" stroked="f"/>
        </w:pict>
      </w:r>
    </w:p>
    <w:p w14:paraId="16007301" w14:textId="77777777" w:rsidR="008B2481" w:rsidRPr="008B2481" w:rsidRDefault="008B2481" w:rsidP="00CA7D2D">
      <w:pPr>
        <w:pStyle w:val="Heading2"/>
      </w:pPr>
      <w:r w:rsidRPr="008B2481">
        <w:t>3. ADA Program Administration</w:t>
      </w:r>
    </w:p>
    <w:p w14:paraId="2A48A87C" w14:textId="77777777" w:rsidR="008B2481" w:rsidRPr="008B2481" w:rsidRDefault="008B2481" w:rsidP="008B2481">
      <w:pPr>
        <w:pStyle w:val="NoSpacing"/>
        <w:numPr>
          <w:ilvl w:val="0"/>
          <w:numId w:val="28"/>
        </w:numPr>
      </w:pPr>
      <w:r w:rsidRPr="008B2481">
        <w:rPr>
          <w:b/>
          <w:bCs/>
        </w:rPr>
        <w:t>Accountable Executive:</w:t>
      </w:r>
      <w:r w:rsidRPr="008B2481">
        <w:t xml:space="preserve"> Executive Director (Jennifer Gebhard)</w:t>
      </w:r>
    </w:p>
    <w:p w14:paraId="40745C96" w14:textId="4420EB2C" w:rsidR="008B2481" w:rsidRPr="008B2481" w:rsidRDefault="008B2481" w:rsidP="008B2481">
      <w:pPr>
        <w:pStyle w:val="NoSpacing"/>
        <w:numPr>
          <w:ilvl w:val="0"/>
          <w:numId w:val="28"/>
        </w:numPr>
      </w:pPr>
      <w:r w:rsidRPr="008B2481">
        <w:rPr>
          <w:b/>
          <w:bCs/>
        </w:rPr>
        <w:t>ADA Coordinator / Chief Safety Officer:</w:t>
      </w:r>
      <w:r w:rsidRPr="008B2481">
        <w:t xml:space="preserve"> Mobility Manager (</w:t>
      </w:r>
      <w:r>
        <w:t>Amanda Meyer</w:t>
      </w:r>
      <w:r w:rsidRPr="008B2481">
        <w:t>)</w:t>
      </w:r>
    </w:p>
    <w:p w14:paraId="4B10C188" w14:textId="77777777" w:rsidR="008B2481" w:rsidRPr="008B2481" w:rsidRDefault="008B2481" w:rsidP="008B2481">
      <w:pPr>
        <w:pStyle w:val="NoSpacing"/>
        <w:numPr>
          <w:ilvl w:val="0"/>
          <w:numId w:val="28"/>
        </w:numPr>
      </w:pPr>
      <w:r w:rsidRPr="008B2481">
        <w:rPr>
          <w:b/>
          <w:bCs/>
        </w:rPr>
        <w:t>Board Oversight:</w:t>
      </w:r>
      <w:r w:rsidRPr="008B2481">
        <w:t xml:space="preserve"> CIRTA Board of Directors reviews ADA compliance annually.</w:t>
      </w:r>
    </w:p>
    <w:p w14:paraId="7FBF395F" w14:textId="77777777" w:rsidR="008B2481" w:rsidRDefault="008B2481" w:rsidP="008B2481">
      <w:pPr>
        <w:pStyle w:val="NoSpacing"/>
      </w:pPr>
    </w:p>
    <w:p w14:paraId="5CDD4C7B" w14:textId="26CF74C4" w:rsidR="008B2481" w:rsidRPr="008B2481" w:rsidRDefault="008B2481" w:rsidP="008B2481">
      <w:pPr>
        <w:pStyle w:val="NoSpacing"/>
      </w:pPr>
      <w:r w:rsidRPr="008B2481">
        <w:lastRenderedPageBreak/>
        <w:t>Contracted providers must designate an ADA liaison responsible for ADA training, maintenance, and reporting.</w:t>
      </w:r>
    </w:p>
    <w:p w14:paraId="30CBEEDD" w14:textId="77777777" w:rsidR="008B2481" w:rsidRPr="008B2481" w:rsidRDefault="00651EA4" w:rsidP="008B2481">
      <w:pPr>
        <w:pStyle w:val="NoSpacing"/>
      </w:pPr>
      <w:r>
        <w:pict w14:anchorId="286F17AB">
          <v:rect id="_x0000_i1028" style="width:0;height:1.5pt" o:hralign="center" o:hrstd="t" o:hr="t" fillcolor="#a0a0a0" stroked="f"/>
        </w:pict>
      </w:r>
    </w:p>
    <w:p w14:paraId="1A976882" w14:textId="77777777" w:rsidR="008B2481" w:rsidRPr="008B2481" w:rsidRDefault="008B2481" w:rsidP="00CA7D2D">
      <w:pPr>
        <w:pStyle w:val="Heading2"/>
      </w:pPr>
      <w:r w:rsidRPr="008B2481">
        <w:t>4. Accessible Service Requirements</w:t>
      </w:r>
    </w:p>
    <w:p w14:paraId="3D90FCFF" w14:textId="77777777" w:rsidR="008B2481" w:rsidRPr="008B2481" w:rsidRDefault="008B2481" w:rsidP="008B2481">
      <w:pPr>
        <w:pStyle w:val="NoSpacing"/>
        <w:numPr>
          <w:ilvl w:val="0"/>
          <w:numId w:val="29"/>
        </w:numPr>
      </w:pPr>
      <w:r w:rsidRPr="008B2481">
        <w:rPr>
          <w:b/>
          <w:bCs/>
        </w:rPr>
        <w:t>Vehicles:</w:t>
      </w:r>
      <w:r w:rsidRPr="008B2481">
        <w:t xml:space="preserve"> All contracted vehicles used in CIRTA services must comply with 49 CFR Part 38 accessibility standards (ramps/lifts, securement devices, signage, public address systems, and priority seating).</w:t>
      </w:r>
    </w:p>
    <w:p w14:paraId="7E469E32" w14:textId="77777777" w:rsidR="008B2481" w:rsidRPr="008B2481" w:rsidRDefault="008B2481" w:rsidP="008B2481">
      <w:pPr>
        <w:pStyle w:val="NoSpacing"/>
        <w:numPr>
          <w:ilvl w:val="0"/>
          <w:numId w:val="29"/>
        </w:numPr>
      </w:pPr>
      <w:r w:rsidRPr="008B2481">
        <w:rPr>
          <w:b/>
          <w:bCs/>
        </w:rPr>
        <w:t>Facilities:</w:t>
      </w:r>
      <w:r w:rsidRPr="008B2481">
        <w:t xml:space="preserve"> CIRTA’s administrative offices and contractor facilities must remain ADA-accessible. Any deficiencies are reported and remediated promptly.</w:t>
      </w:r>
    </w:p>
    <w:p w14:paraId="762FE304" w14:textId="77777777" w:rsidR="008B2481" w:rsidRPr="008B2481" w:rsidRDefault="008B2481" w:rsidP="008B2481">
      <w:pPr>
        <w:pStyle w:val="NoSpacing"/>
        <w:numPr>
          <w:ilvl w:val="0"/>
          <w:numId w:val="29"/>
        </w:numPr>
      </w:pPr>
      <w:r w:rsidRPr="008B2481">
        <w:rPr>
          <w:b/>
          <w:bCs/>
        </w:rPr>
        <w:t>Maintenance:</w:t>
      </w:r>
      <w:r w:rsidRPr="008B2481">
        <w:t xml:space="preserve"> Accessibility features (lifts, ramps, securement devices) are inspected daily by operators and maintained per manufacturer guidelines. Contractors must keep records available for CIRTA review.</w:t>
      </w:r>
    </w:p>
    <w:p w14:paraId="2624FE3A" w14:textId="77777777" w:rsidR="008B2481" w:rsidRPr="008B2481" w:rsidRDefault="00651EA4" w:rsidP="008B2481">
      <w:pPr>
        <w:pStyle w:val="NoSpacing"/>
      </w:pPr>
      <w:r>
        <w:pict w14:anchorId="48EBB50A">
          <v:rect id="_x0000_i1029" style="width:0;height:1.5pt" o:hralign="center" o:hrstd="t" o:hr="t" fillcolor="#a0a0a0" stroked="f"/>
        </w:pict>
      </w:r>
    </w:p>
    <w:p w14:paraId="7439AE97" w14:textId="77777777" w:rsidR="008B2481" w:rsidRPr="008B2481" w:rsidRDefault="008B2481" w:rsidP="00CA7D2D">
      <w:pPr>
        <w:pStyle w:val="Heading2"/>
      </w:pPr>
      <w:r w:rsidRPr="008B2481">
        <w:t>5. Training and Awareness</w:t>
      </w:r>
    </w:p>
    <w:p w14:paraId="63EBC78C" w14:textId="77777777" w:rsidR="008B2481" w:rsidRPr="008B2481" w:rsidRDefault="008B2481" w:rsidP="008B2481">
      <w:pPr>
        <w:pStyle w:val="NoSpacing"/>
        <w:numPr>
          <w:ilvl w:val="0"/>
          <w:numId w:val="30"/>
        </w:numPr>
      </w:pPr>
      <w:r w:rsidRPr="008B2481">
        <w:t xml:space="preserve">Contractor operators and supervisors receive initial and annual refresher training on ADA service requirements, including passenger assistance and </w:t>
      </w:r>
      <w:proofErr w:type="gramStart"/>
      <w:r w:rsidRPr="008B2481">
        <w:t>securement</w:t>
      </w:r>
      <w:proofErr w:type="gramEnd"/>
      <w:r w:rsidRPr="008B2481">
        <w:t>.</w:t>
      </w:r>
    </w:p>
    <w:p w14:paraId="675326E4" w14:textId="77777777" w:rsidR="008B2481" w:rsidRPr="008B2481" w:rsidRDefault="008B2481" w:rsidP="008B2481">
      <w:pPr>
        <w:pStyle w:val="NoSpacing"/>
        <w:numPr>
          <w:ilvl w:val="0"/>
          <w:numId w:val="30"/>
        </w:numPr>
      </w:pPr>
      <w:r w:rsidRPr="008B2481">
        <w:t>CIRTA staff receive ADA awareness training, emphasizing nondiscrimination, complaint intake, and monitoring responsibilities.</w:t>
      </w:r>
    </w:p>
    <w:p w14:paraId="7C07DB48" w14:textId="77777777" w:rsidR="008B2481" w:rsidRPr="008B2481" w:rsidRDefault="00651EA4" w:rsidP="008B2481">
      <w:pPr>
        <w:pStyle w:val="NoSpacing"/>
      </w:pPr>
      <w:r>
        <w:pict w14:anchorId="158D2A22">
          <v:rect id="_x0000_i1030" style="width:0;height:1.5pt" o:hralign="center" o:hrstd="t" o:hr="t" fillcolor="#a0a0a0" stroked="f"/>
        </w:pict>
      </w:r>
    </w:p>
    <w:p w14:paraId="54744CEB" w14:textId="77777777" w:rsidR="008B2481" w:rsidRPr="008B2481" w:rsidRDefault="008B2481" w:rsidP="00CA7D2D">
      <w:pPr>
        <w:pStyle w:val="Heading2"/>
      </w:pPr>
      <w:r w:rsidRPr="008B2481">
        <w:t>6. Complaint Procedures</w:t>
      </w:r>
    </w:p>
    <w:p w14:paraId="0CB7C5A4" w14:textId="77777777" w:rsidR="008B2481" w:rsidRPr="008B2481" w:rsidRDefault="008B2481" w:rsidP="008B2481">
      <w:pPr>
        <w:pStyle w:val="NoSpacing"/>
      </w:pPr>
      <w:r w:rsidRPr="008B2481">
        <w:t xml:space="preserve">CIRTA maintains a written </w:t>
      </w:r>
      <w:r w:rsidRPr="008B2481">
        <w:rPr>
          <w:b/>
          <w:bCs/>
        </w:rPr>
        <w:t>ADA complaint procedure</w:t>
      </w:r>
      <w:r w:rsidRPr="008B2481">
        <w:t>:</w:t>
      </w:r>
    </w:p>
    <w:p w14:paraId="0125D822" w14:textId="77777777" w:rsidR="008B2481" w:rsidRPr="008B2481" w:rsidRDefault="008B2481" w:rsidP="008B2481">
      <w:pPr>
        <w:pStyle w:val="NoSpacing"/>
        <w:numPr>
          <w:ilvl w:val="0"/>
          <w:numId w:val="31"/>
        </w:numPr>
      </w:pPr>
      <w:r w:rsidRPr="008B2481">
        <w:t>Complaints may be filed via phone, email, or online.</w:t>
      </w:r>
    </w:p>
    <w:p w14:paraId="23E142A1" w14:textId="77777777" w:rsidR="008B2481" w:rsidRPr="008B2481" w:rsidRDefault="008B2481" w:rsidP="008B2481">
      <w:pPr>
        <w:pStyle w:val="NoSpacing"/>
        <w:numPr>
          <w:ilvl w:val="0"/>
          <w:numId w:val="31"/>
        </w:numPr>
      </w:pPr>
      <w:r w:rsidRPr="008B2481">
        <w:t>The Mobility Manager logs and investigates complaints within 10 business days.</w:t>
      </w:r>
    </w:p>
    <w:p w14:paraId="13C5EFC3" w14:textId="77777777" w:rsidR="008B2481" w:rsidRPr="008B2481" w:rsidRDefault="008B2481" w:rsidP="008B2481">
      <w:pPr>
        <w:pStyle w:val="NoSpacing"/>
        <w:numPr>
          <w:ilvl w:val="0"/>
          <w:numId w:val="31"/>
        </w:numPr>
      </w:pPr>
      <w:r w:rsidRPr="008B2481">
        <w:t>Findings and resolutions are communicated in writing.</w:t>
      </w:r>
    </w:p>
    <w:p w14:paraId="2B8BBF94" w14:textId="77777777" w:rsidR="008B2481" w:rsidRPr="008B2481" w:rsidRDefault="008B2481" w:rsidP="008B2481">
      <w:pPr>
        <w:pStyle w:val="NoSpacing"/>
        <w:numPr>
          <w:ilvl w:val="0"/>
          <w:numId w:val="31"/>
        </w:numPr>
      </w:pPr>
      <w:r w:rsidRPr="008B2481">
        <w:t xml:space="preserve">Complaints are </w:t>
      </w:r>
      <w:proofErr w:type="gramStart"/>
      <w:r w:rsidRPr="008B2481">
        <w:t>tracked</w:t>
      </w:r>
      <w:proofErr w:type="gramEnd"/>
      <w:r w:rsidRPr="008B2481">
        <w:t xml:space="preserve"> and reported to the Board and FTA as required.</w:t>
      </w:r>
    </w:p>
    <w:p w14:paraId="2B4167A6" w14:textId="77777777" w:rsidR="008B2481" w:rsidRPr="008B2481" w:rsidRDefault="00651EA4" w:rsidP="008B2481">
      <w:pPr>
        <w:pStyle w:val="NoSpacing"/>
      </w:pPr>
      <w:r>
        <w:pict w14:anchorId="63962A99">
          <v:rect id="_x0000_i1031" style="width:0;height:1.5pt" o:hralign="center" o:hrstd="t" o:hr="t" fillcolor="#a0a0a0" stroked="f"/>
        </w:pict>
      </w:r>
    </w:p>
    <w:p w14:paraId="07320318" w14:textId="77777777" w:rsidR="008B2481" w:rsidRPr="008B2481" w:rsidRDefault="008B2481" w:rsidP="00CA7D2D">
      <w:pPr>
        <w:pStyle w:val="Heading2"/>
      </w:pPr>
      <w:r w:rsidRPr="008B2481">
        <w:t>7. Monitoring and Oversight</w:t>
      </w:r>
    </w:p>
    <w:p w14:paraId="24AD58E5" w14:textId="77777777" w:rsidR="008B2481" w:rsidRPr="008B2481" w:rsidRDefault="008B2481" w:rsidP="008B2481">
      <w:pPr>
        <w:pStyle w:val="NoSpacing"/>
        <w:numPr>
          <w:ilvl w:val="0"/>
          <w:numId w:val="32"/>
        </w:numPr>
      </w:pPr>
      <w:r w:rsidRPr="008B2481">
        <w:rPr>
          <w:b/>
          <w:bCs/>
        </w:rPr>
        <w:t>Contract Oversight:</w:t>
      </w:r>
      <w:r w:rsidRPr="008B2481">
        <w:t xml:space="preserve"> ADA compliance language is included in all RFPs and contracts. CIRTA performs quarterly audits of contractor ADA practices (vehicle condition, operator training, and rider feedback).</w:t>
      </w:r>
    </w:p>
    <w:p w14:paraId="2938089F" w14:textId="77777777" w:rsidR="008B2481" w:rsidRPr="008B2481" w:rsidRDefault="008B2481" w:rsidP="008B2481">
      <w:pPr>
        <w:pStyle w:val="NoSpacing"/>
        <w:numPr>
          <w:ilvl w:val="0"/>
          <w:numId w:val="32"/>
        </w:numPr>
      </w:pPr>
      <w:r w:rsidRPr="008B2481">
        <w:rPr>
          <w:b/>
          <w:bCs/>
        </w:rPr>
        <w:t>Performance Measures:</w:t>
      </w:r>
    </w:p>
    <w:p w14:paraId="65AF792A" w14:textId="77777777" w:rsidR="008B2481" w:rsidRPr="008B2481" w:rsidRDefault="008B2481" w:rsidP="008B2481">
      <w:pPr>
        <w:pStyle w:val="NoSpacing"/>
        <w:numPr>
          <w:ilvl w:val="1"/>
          <w:numId w:val="32"/>
        </w:numPr>
      </w:pPr>
      <w:r w:rsidRPr="008B2481">
        <w:t>Accessibility equipment out-of-service rate</w:t>
      </w:r>
    </w:p>
    <w:p w14:paraId="17C827B3" w14:textId="77777777" w:rsidR="008B2481" w:rsidRPr="008B2481" w:rsidRDefault="008B2481" w:rsidP="008B2481">
      <w:pPr>
        <w:pStyle w:val="NoSpacing"/>
        <w:numPr>
          <w:ilvl w:val="1"/>
          <w:numId w:val="32"/>
        </w:numPr>
      </w:pPr>
      <w:r w:rsidRPr="008B2481">
        <w:t>Complaints related to ADA accessibility</w:t>
      </w:r>
    </w:p>
    <w:p w14:paraId="74A7BB51" w14:textId="77777777" w:rsidR="008B2481" w:rsidRPr="008B2481" w:rsidRDefault="008B2481" w:rsidP="008B2481">
      <w:pPr>
        <w:pStyle w:val="NoSpacing"/>
        <w:numPr>
          <w:ilvl w:val="1"/>
          <w:numId w:val="32"/>
        </w:numPr>
      </w:pPr>
      <w:r w:rsidRPr="008B2481">
        <w:t>Training compliance rates</w:t>
      </w:r>
    </w:p>
    <w:p w14:paraId="61CA0297" w14:textId="77777777" w:rsidR="008B2481" w:rsidRPr="008B2481" w:rsidRDefault="008B2481" w:rsidP="008B2481">
      <w:pPr>
        <w:pStyle w:val="NoSpacing"/>
        <w:numPr>
          <w:ilvl w:val="0"/>
          <w:numId w:val="32"/>
        </w:numPr>
      </w:pPr>
      <w:r w:rsidRPr="008B2481">
        <w:rPr>
          <w:b/>
          <w:bCs/>
        </w:rPr>
        <w:t>Coordination with PTASP:</w:t>
      </w:r>
      <w:r w:rsidRPr="008B2481">
        <w:t xml:space="preserve"> ADA-related hazards and risks (e.g., lift failures, unsafe boarding conditions) are addressed in CIRTA’s Safety Management System (SMS) under hazard reporting and mitigation.</w:t>
      </w:r>
    </w:p>
    <w:p w14:paraId="1DD257EA" w14:textId="77777777" w:rsidR="008B2481" w:rsidRPr="008B2481" w:rsidRDefault="00651EA4" w:rsidP="008B2481">
      <w:pPr>
        <w:pStyle w:val="NoSpacing"/>
      </w:pPr>
      <w:r>
        <w:pict w14:anchorId="12ED1E08">
          <v:rect id="_x0000_i1032" style="width:0;height:1.5pt" o:hralign="center" o:hrstd="t" o:hr="t" fillcolor="#a0a0a0" stroked="f"/>
        </w:pict>
      </w:r>
    </w:p>
    <w:p w14:paraId="2983658E" w14:textId="77777777" w:rsidR="008B2481" w:rsidRPr="008B2481" w:rsidRDefault="008B2481" w:rsidP="00CA7D2D">
      <w:pPr>
        <w:pStyle w:val="Heading2"/>
      </w:pPr>
      <w:r w:rsidRPr="008B2481">
        <w:lastRenderedPageBreak/>
        <w:t>8. Public Information and Communication</w:t>
      </w:r>
    </w:p>
    <w:p w14:paraId="30DBBF3F" w14:textId="77777777" w:rsidR="008B2481" w:rsidRPr="008B2481" w:rsidRDefault="008B2481" w:rsidP="008B2481">
      <w:pPr>
        <w:pStyle w:val="NoSpacing"/>
        <w:numPr>
          <w:ilvl w:val="0"/>
          <w:numId w:val="33"/>
        </w:numPr>
      </w:pPr>
      <w:r w:rsidRPr="008B2481">
        <w:t>Rider guides and CIRTA’s website clearly state accessibility policies, rider rights, and complaint processes.</w:t>
      </w:r>
    </w:p>
    <w:p w14:paraId="79449260" w14:textId="77777777" w:rsidR="008B2481" w:rsidRPr="008B2481" w:rsidRDefault="008B2481" w:rsidP="008B2481">
      <w:pPr>
        <w:pStyle w:val="NoSpacing"/>
        <w:numPr>
          <w:ilvl w:val="0"/>
          <w:numId w:val="33"/>
        </w:numPr>
      </w:pPr>
      <w:r w:rsidRPr="008B2481">
        <w:t>Service changes include public outreach to disability communities.</w:t>
      </w:r>
    </w:p>
    <w:p w14:paraId="56B05972" w14:textId="77777777" w:rsidR="008B2481" w:rsidRPr="008B2481" w:rsidRDefault="008B2481" w:rsidP="008B2481">
      <w:pPr>
        <w:pStyle w:val="NoSpacing"/>
        <w:numPr>
          <w:ilvl w:val="0"/>
          <w:numId w:val="33"/>
        </w:numPr>
      </w:pPr>
      <w:r w:rsidRPr="008B2481">
        <w:t>Alternate formats (large print, Braille, electronic) are available upon request.</w:t>
      </w:r>
    </w:p>
    <w:p w14:paraId="46644BE5" w14:textId="77777777" w:rsidR="008B2481" w:rsidRPr="008B2481" w:rsidRDefault="00651EA4" w:rsidP="008B2481">
      <w:pPr>
        <w:pStyle w:val="NoSpacing"/>
      </w:pPr>
      <w:r>
        <w:pict w14:anchorId="2DA5C258">
          <v:rect id="_x0000_i1033" style="width:0;height:1.5pt" o:hralign="center" o:hrstd="t" o:hr="t" fillcolor="#a0a0a0" stroked="f"/>
        </w:pict>
      </w:r>
    </w:p>
    <w:p w14:paraId="10C07619" w14:textId="77777777" w:rsidR="008B2481" w:rsidRPr="008B2481" w:rsidRDefault="008B2481" w:rsidP="00CA7D2D">
      <w:pPr>
        <w:pStyle w:val="Heading2"/>
      </w:pPr>
      <w:r w:rsidRPr="008B2481">
        <w:t>9. Annual Review and Updates</w:t>
      </w:r>
    </w:p>
    <w:p w14:paraId="427F51C2" w14:textId="77777777" w:rsidR="008B2481" w:rsidRPr="008B2481" w:rsidRDefault="008B2481" w:rsidP="008B2481">
      <w:pPr>
        <w:pStyle w:val="NoSpacing"/>
        <w:numPr>
          <w:ilvl w:val="0"/>
          <w:numId w:val="34"/>
        </w:numPr>
      </w:pPr>
      <w:r w:rsidRPr="008B2481">
        <w:t>The ADA Plan will be reviewed annually in coordination with the PTASP and TAM Plan updates.</w:t>
      </w:r>
    </w:p>
    <w:p w14:paraId="29704D8E" w14:textId="0B73C071" w:rsidR="008B2481" w:rsidRPr="008B2481" w:rsidRDefault="008B2481" w:rsidP="008B2481">
      <w:pPr>
        <w:pStyle w:val="NoSpacing"/>
        <w:numPr>
          <w:ilvl w:val="0"/>
          <w:numId w:val="34"/>
        </w:numPr>
      </w:pPr>
      <w:r w:rsidRPr="008B2481">
        <w:t>Revisions</w:t>
      </w:r>
      <w:r w:rsidR="005B43F9">
        <w:t>, if necessary,</w:t>
      </w:r>
      <w:r w:rsidRPr="008B2481">
        <w:t xml:space="preserve"> will be submitted to the CIRTA Board in December of each year for approval.</w:t>
      </w:r>
    </w:p>
    <w:p w14:paraId="545BFE67" w14:textId="77777777" w:rsidR="008B2481" w:rsidRPr="008B2481" w:rsidRDefault="008B2481" w:rsidP="008B2481">
      <w:pPr>
        <w:pStyle w:val="NoSpacing"/>
        <w:numPr>
          <w:ilvl w:val="0"/>
          <w:numId w:val="34"/>
        </w:numPr>
      </w:pPr>
      <w:r w:rsidRPr="008B2481">
        <w:t xml:space="preserve">Any FTA-required updates will be incorporated as </w:t>
      </w:r>
      <w:proofErr w:type="gramStart"/>
      <w:r w:rsidRPr="008B2481">
        <w:t>guidance changes</w:t>
      </w:r>
      <w:proofErr w:type="gramEnd"/>
      <w:r w:rsidRPr="008B2481">
        <w:t>.</w:t>
      </w:r>
    </w:p>
    <w:p w14:paraId="6E8C43BC" w14:textId="77777777" w:rsidR="00001BB7" w:rsidRDefault="00001BB7" w:rsidP="008B2481">
      <w:pPr>
        <w:pStyle w:val="NoSpacing"/>
      </w:pPr>
    </w:p>
    <w:sectPr w:rsidR="00001BB7" w:rsidSect="00F83DDD">
      <w:footerReference w:type="default" r:id="rId9"/>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DB685" w14:textId="77777777" w:rsidR="00785B63" w:rsidRDefault="00785B63" w:rsidP="00046138">
      <w:pPr>
        <w:spacing w:after="0" w:line="240" w:lineRule="auto"/>
      </w:pPr>
      <w:r>
        <w:separator/>
      </w:r>
    </w:p>
  </w:endnote>
  <w:endnote w:type="continuationSeparator" w:id="0">
    <w:p w14:paraId="0C07C3D3" w14:textId="77777777" w:rsidR="00785B63" w:rsidRDefault="00785B63" w:rsidP="00046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290292"/>
      <w:docPartObj>
        <w:docPartGallery w:val="Page Numbers (Bottom of Page)"/>
        <w:docPartUnique/>
      </w:docPartObj>
    </w:sdtPr>
    <w:sdtEndPr>
      <w:rPr>
        <w:color w:val="7F7F7F" w:themeColor="background1" w:themeShade="7F"/>
        <w:spacing w:val="60"/>
      </w:rPr>
    </w:sdtEndPr>
    <w:sdtContent>
      <w:p w14:paraId="21F45656" w14:textId="7B460C60" w:rsidR="00835F0F" w:rsidRDefault="00835F0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D6EA84A" w14:textId="77777777" w:rsidR="00835F0F" w:rsidRDefault="00835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15662" w14:textId="77777777" w:rsidR="00785B63" w:rsidRDefault="00785B63" w:rsidP="00046138">
      <w:pPr>
        <w:spacing w:after="0" w:line="240" w:lineRule="auto"/>
      </w:pPr>
      <w:r>
        <w:separator/>
      </w:r>
    </w:p>
  </w:footnote>
  <w:footnote w:type="continuationSeparator" w:id="0">
    <w:p w14:paraId="67B62BCB" w14:textId="77777777" w:rsidR="00785B63" w:rsidRDefault="00785B63" w:rsidP="000461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133"/>
    <w:multiLevelType w:val="multilevel"/>
    <w:tmpl w:val="49E67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C115CD"/>
    <w:multiLevelType w:val="multilevel"/>
    <w:tmpl w:val="064A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43EEE"/>
    <w:multiLevelType w:val="multilevel"/>
    <w:tmpl w:val="F2A4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B51D5"/>
    <w:multiLevelType w:val="multilevel"/>
    <w:tmpl w:val="3E466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B1DE5"/>
    <w:multiLevelType w:val="multilevel"/>
    <w:tmpl w:val="26A2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025ED"/>
    <w:multiLevelType w:val="multilevel"/>
    <w:tmpl w:val="6ACC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E40ED"/>
    <w:multiLevelType w:val="multilevel"/>
    <w:tmpl w:val="077A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5B7AF9"/>
    <w:multiLevelType w:val="multilevel"/>
    <w:tmpl w:val="0942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115283"/>
    <w:multiLevelType w:val="multilevel"/>
    <w:tmpl w:val="61F44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AD2D88"/>
    <w:multiLevelType w:val="multilevel"/>
    <w:tmpl w:val="DDC2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2168E7"/>
    <w:multiLevelType w:val="multilevel"/>
    <w:tmpl w:val="50D68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220F79"/>
    <w:multiLevelType w:val="multilevel"/>
    <w:tmpl w:val="A456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3A096B"/>
    <w:multiLevelType w:val="multilevel"/>
    <w:tmpl w:val="0F92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5D4D7E"/>
    <w:multiLevelType w:val="multilevel"/>
    <w:tmpl w:val="4810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615D4F"/>
    <w:multiLevelType w:val="multilevel"/>
    <w:tmpl w:val="D294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58187E"/>
    <w:multiLevelType w:val="multilevel"/>
    <w:tmpl w:val="C32AB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2F6AB8"/>
    <w:multiLevelType w:val="multilevel"/>
    <w:tmpl w:val="E4E6F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E82B48"/>
    <w:multiLevelType w:val="multilevel"/>
    <w:tmpl w:val="58B6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903C9C"/>
    <w:multiLevelType w:val="multilevel"/>
    <w:tmpl w:val="E8F4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567044"/>
    <w:multiLevelType w:val="multilevel"/>
    <w:tmpl w:val="7B2A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9A0C54"/>
    <w:multiLevelType w:val="multilevel"/>
    <w:tmpl w:val="5C9A1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3403FA"/>
    <w:multiLevelType w:val="multilevel"/>
    <w:tmpl w:val="5F4A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A677D8"/>
    <w:multiLevelType w:val="multilevel"/>
    <w:tmpl w:val="B9E6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F52D4A"/>
    <w:multiLevelType w:val="multilevel"/>
    <w:tmpl w:val="4948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0B2BF5"/>
    <w:multiLevelType w:val="multilevel"/>
    <w:tmpl w:val="0A9A2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3A7DAC"/>
    <w:multiLevelType w:val="multilevel"/>
    <w:tmpl w:val="10BA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8204DB"/>
    <w:multiLevelType w:val="multilevel"/>
    <w:tmpl w:val="CFF8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5E691C"/>
    <w:multiLevelType w:val="multilevel"/>
    <w:tmpl w:val="484C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EE40A7"/>
    <w:multiLevelType w:val="multilevel"/>
    <w:tmpl w:val="FEF4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C21C09"/>
    <w:multiLevelType w:val="multilevel"/>
    <w:tmpl w:val="73FA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034BF4"/>
    <w:multiLevelType w:val="multilevel"/>
    <w:tmpl w:val="282E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211C09"/>
    <w:multiLevelType w:val="multilevel"/>
    <w:tmpl w:val="6FA44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D93020"/>
    <w:multiLevelType w:val="multilevel"/>
    <w:tmpl w:val="F23A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FE1987"/>
    <w:multiLevelType w:val="multilevel"/>
    <w:tmpl w:val="010C9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8046301">
    <w:abstractNumId w:val="24"/>
  </w:num>
  <w:num w:numId="2" w16cid:durableId="1607302971">
    <w:abstractNumId w:val="25"/>
  </w:num>
  <w:num w:numId="3" w16cid:durableId="561526860">
    <w:abstractNumId w:val="19"/>
  </w:num>
  <w:num w:numId="4" w16cid:durableId="1453133490">
    <w:abstractNumId w:val="0"/>
  </w:num>
  <w:num w:numId="5" w16cid:durableId="1109549977">
    <w:abstractNumId w:val="3"/>
  </w:num>
  <w:num w:numId="6" w16cid:durableId="846094799">
    <w:abstractNumId w:val="27"/>
  </w:num>
  <w:num w:numId="7" w16cid:durableId="1374303881">
    <w:abstractNumId w:val="1"/>
  </w:num>
  <w:num w:numId="8" w16cid:durableId="716778907">
    <w:abstractNumId w:val="14"/>
  </w:num>
  <w:num w:numId="9" w16cid:durableId="1092124158">
    <w:abstractNumId w:val="31"/>
  </w:num>
  <w:num w:numId="10" w16cid:durableId="983895325">
    <w:abstractNumId w:val="4"/>
  </w:num>
  <w:num w:numId="11" w16cid:durableId="1043365582">
    <w:abstractNumId w:val="11"/>
  </w:num>
  <w:num w:numId="12" w16cid:durableId="991105833">
    <w:abstractNumId w:val="29"/>
  </w:num>
  <w:num w:numId="13" w16cid:durableId="37627758">
    <w:abstractNumId w:val="15"/>
  </w:num>
  <w:num w:numId="14" w16cid:durableId="178930560">
    <w:abstractNumId w:val="17"/>
  </w:num>
  <w:num w:numId="15" w16cid:durableId="369113911">
    <w:abstractNumId w:val="33"/>
  </w:num>
  <w:num w:numId="16" w16cid:durableId="327904684">
    <w:abstractNumId w:val="22"/>
  </w:num>
  <w:num w:numId="17" w16cid:durableId="15740937">
    <w:abstractNumId w:val="12"/>
  </w:num>
  <w:num w:numId="18" w16cid:durableId="1684747392">
    <w:abstractNumId w:val="2"/>
  </w:num>
  <w:num w:numId="19" w16cid:durableId="1916433669">
    <w:abstractNumId w:val="30"/>
  </w:num>
  <w:num w:numId="20" w16cid:durableId="782311639">
    <w:abstractNumId w:val="21"/>
  </w:num>
  <w:num w:numId="21" w16cid:durableId="143477518">
    <w:abstractNumId w:val="16"/>
  </w:num>
  <w:num w:numId="22" w16cid:durableId="301692354">
    <w:abstractNumId w:val="9"/>
  </w:num>
  <w:num w:numId="23" w16cid:durableId="204100751">
    <w:abstractNumId w:val="18"/>
  </w:num>
  <w:num w:numId="24" w16cid:durableId="1873180769">
    <w:abstractNumId w:val="8"/>
  </w:num>
  <w:num w:numId="25" w16cid:durableId="1390613971">
    <w:abstractNumId w:val="26"/>
  </w:num>
  <w:num w:numId="26" w16cid:durableId="2044203799">
    <w:abstractNumId w:val="20"/>
  </w:num>
  <w:num w:numId="27" w16cid:durableId="133834751">
    <w:abstractNumId w:val="28"/>
  </w:num>
  <w:num w:numId="28" w16cid:durableId="29503614">
    <w:abstractNumId w:val="6"/>
  </w:num>
  <w:num w:numId="29" w16cid:durableId="579173969">
    <w:abstractNumId w:val="5"/>
  </w:num>
  <w:num w:numId="30" w16cid:durableId="1148937808">
    <w:abstractNumId w:val="13"/>
  </w:num>
  <w:num w:numId="31" w16cid:durableId="1713654489">
    <w:abstractNumId w:val="23"/>
  </w:num>
  <w:num w:numId="32" w16cid:durableId="67926457">
    <w:abstractNumId w:val="10"/>
  </w:num>
  <w:num w:numId="33" w16cid:durableId="1146703617">
    <w:abstractNumId w:val="32"/>
  </w:num>
  <w:num w:numId="34" w16cid:durableId="21240286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ACB"/>
    <w:rsid w:val="00001BB7"/>
    <w:rsid w:val="00046138"/>
    <w:rsid w:val="00054998"/>
    <w:rsid w:val="000554B6"/>
    <w:rsid w:val="001C11F5"/>
    <w:rsid w:val="001E5BBF"/>
    <w:rsid w:val="002C132F"/>
    <w:rsid w:val="002C7808"/>
    <w:rsid w:val="002D1F9B"/>
    <w:rsid w:val="00356E27"/>
    <w:rsid w:val="003D7827"/>
    <w:rsid w:val="00547066"/>
    <w:rsid w:val="005B1E2E"/>
    <w:rsid w:val="005B43F9"/>
    <w:rsid w:val="00633087"/>
    <w:rsid w:val="00651EA4"/>
    <w:rsid w:val="00652C04"/>
    <w:rsid w:val="00690DA0"/>
    <w:rsid w:val="006B234B"/>
    <w:rsid w:val="00706700"/>
    <w:rsid w:val="00744231"/>
    <w:rsid w:val="007511E1"/>
    <w:rsid w:val="00765003"/>
    <w:rsid w:val="007765CB"/>
    <w:rsid w:val="00785B63"/>
    <w:rsid w:val="007F19F8"/>
    <w:rsid w:val="007F2202"/>
    <w:rsid w:val="00835F0F"/>
    <w:rsid w:val="00892B49"/>
    <w:rsid w:val="008B2481"/>
    <w:rsid w:val="008C01F0"/>
    <w:rsid w:val="00901537"/>
    <w:rsid w:val="009138F8"/>
    <w:rsid w:val="00A25E89"/>
    <w:rsid w:val="00A9467C"/>
    <w:rsid w:val="00A97AC8"/>
    <w:rsid w:val="00B23A15"/>
    <w:rsid w:val="00BC3C87"/>
    <w:rsid w:val="00BE41CB"/>
    <w:rsid w:val="00C01C25"/>
    <w:rsid w:val="00C523A4"/>
    <w:rsid w:val="00CA7D2D"/>
    <w:rsid w:val="00CB7265"/>
    <w:rsid w:val="00D20645"/>
    <w:rsid w:val="00E809DB"/>
    <w:rsid w:val="00EB0586"/>
    <w:rsid w:val="00F34075"/>
    <w:rsid w:val="00F35ACB"/>
    <w:rsid w:val="00F67264"/>
    <w:rsid w:val="00F83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B4F2FF4"/>
  <w15:chartTrackingRefBased/>
  <w15:docId w15:val="{7641B06F-AFB7-4E38-8727-43A623443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5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35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5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5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5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5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35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5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5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5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5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ACB"/>
    <w:rPr>
      <w:rFonts w:eastAsiaTheme="majorEastAsia" w:cstheme="majorBidi"/>
      <w:color w:val="272727" w:themeColor="text1" w:themeTint="D8"/>
    </w:rPr>
  </w:style>
  <w:style w:type="paragraph" w:styleId="Title">
    <w:name w:val="Title"/>
    <w:basedOn w:val="Normal"/>
    <w:next w:val="Normal"/>
    <w:link w:val="TitleChar"/>
    <w:uiPriority w:val="10"/>
    <w:qFormat/>
    <w:rsid w:val="00F35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ACB"/>
    <w:pPr>
      <w:spacing w:before="160"/>
      <w:jc w:val="center"/>
    </w:pPr>
    <w:rPr>
      <w:i/>
      <w:iCs/>
      <w:color w:val="404040" w:themeColor="text1" w:themeTint="BF"/>
    </w:rPr>
  </w:style>
  <w:style w:type="character" w:customStyle="1" w:styleId="QuoteChar">
    <w:name w:val="Quote Char"/>
    <w:basedOn w:val="DefaultParagraphFont"/>
    <w:link w:val="Quote"/>
    <w:uiPriority w:val="29"/>
    <w:rsid w:val="00F35ACB"/>
    <w:rPr>
      <w:i/>
      <w:iCs/>
      <w:color w:val="404040" w:themeColor="text1" w:themeTint="BF"/>
    </w:rPr>
  </w:style>
  <w:style w:type="paragraph" w:styleId="ListParagraph">
    <w:name w:val="List Paragraph"/>
    <w:basedOn w:val="Normal"/>
    <w:uiPriority w:val="34"/>
    <w:qFormat/>
    <w:rsid w:val="00F35ACB"/>
    <w:pPr>
      <w:ind w:left="720"/>
      <w:contextualSpacing/>
    </w:pPr>
  </w:style>
  <w:style w:type="character" w:styleId="IntenseEmphasis">
    <w:name w:val="Intense Emphasis"/>
    <w:basedOn w:val="DefaultParagraphFont"/>
    <w:uiPriority w:val="21"/>
    <w:qFormat/>
    <w:rsid w:val="00F35ACB"/>
    <w:rPr>
      <w:i/>
      <w:iCs/>
      <w:color w:val="0F4761" w:themeColor="accent1" w:themeShade="BF"/>
    </w:rPr>
  </w:style>
  <w:style w:type="paragraph" w:styleId="IntenseQuote">
    <w:name w:val="Intense Quote"/>
    <w:basedOn w:val="Normal"/>
    <w:next w:val="Normal"/>
    <w:link w:val="IntenseQuoteChar"/>
    <w:uiPriority w:val="30"/>
    <w:qFormat/>
    <w:rsid w:val="00F35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5ACB"/>
    <w:rPr>
      <w:i/>
      <w:iCs/>
      <w:color w:val="0F4761" w:themeColor="accent1" w:themeShade="BF"/>
    </w:rPr>
  </w:style>
  <w:style w:type="character" w:styleId="IntenseReference">
    <w:name w:val="Intense Reference"/>
    <w:basedOn w:val="DefaultParagraphFont"/>
    <w:uiPriority w:val="32"/>
    <w:qFormat/>
    <w:rsid w:val="00F35ACB"/>
    <w:rPr>
      <w:b/>
      <w:bCs/>
      <w:smallCaps/>
      <w:color w:val="0F4761" w:themeColor="accent1" w:themeShade="BF"/>
      <w:spacing w:val="5"/>
    </w:rPr>
  </w:style>
  <w:style w:type="paragraph" w:styleId="FootnoteText">
    <w:name w:val="footnote text"/>
    <w:basedOn w:val="Normal"/>
    <w:link w:val="FootnoteTextChar"/>
    <w:uiPriority w:val="99"/>
    <w:semiHidden/>
    <w:unhideWhenUsed/>
    <w:rsid w:val="000461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6138"/>
    <w:rPr>
      <w:sz w:val="20"/>
      <w:szCs w:val="20"/>
    </w:rPr>
  </w:style>
  <w:style w:type="character" w:styleId="FootnoteReference">
    <w:name w:val="footnote reference"/>
    <w:basedOn w:val="DefaultParagraphFont"/>
    <w:uiPriority w:val="99"/>
    <w:semiHidden/>
    <w:unhideWhenUsed/>
    <w:rsid w:val="00046138"/>
    <w:rPr>
      <w:vertAlign w:val="superscript"/>
    </w:rPr>
  </w:style>
  <w:style w:type="character" w:styleId="Hyperlink">
    <w:name w:val="Hyperlink"/>
    <w:basedOn w:val="DefaultParagraphFont"/>
    <w:uiPriority w:val="99"/>
    <w:unhideWhenUsed/>
    <w:rsid w:val="00C01C25"/>
    <w:rPr>
      <w:color w:val="467886" w:themeColor="hyperlink"/>
      <w:u w:val="single"/>
    </w:rPr>
  </w:style>
  <w:style w:type="character" w:styleId="UnresolvedMention">
    <w:name w:val="Unresolved Mention"/>
    <w:basedOn w:val="DefaultParagraphFont"/>
    <w:uiPriority w:val="99"/>
    <w:semiHidden/>
    <w:unhideWhenUsed/>
    <w:rsid w:val="00C01C25"/>
    <w:rPr>
      <w:color w:val="605E5C"/>
      <w:shd w:val="clear" w:color="auto" w:fill="E1DFDD"/>
    </w:rPr>
  </w:style>
  <w:style w:type="paragraph" w:styleId="NormalWeb">
    <w:name w:val="Normal (Web)"/>
    <w:basedOn w:val="Normal"/>
    <w:uiPriority w:val="99"/>
    <w:semiHidden/>
    <w:unhideWhenUsed/>
    <w:rsid w:val="00C01C25"/>
    <w:rPr>
      <w:rFonts w:ascii="Times New Roman" w:hAnsi="Times New Roman" w:cs="Times New Roman"/>
    </w:rPr>
  </w:style>
  <w:style w:type="paragraph" w:styleId="Header">
    <w:name w:val="header"/>
    <w:basedOn w:val="Normal"/>
    <w:link w:val="HeaderChar"/>
    <w:uiPriority w:val="99"/>
    <w:unhideWhenUsed/>
    <w:rsid w:val="00835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F0F"/>
  </w:style>
  <w:style w:type="paragraph" w:styleId="Footer">
    <w:name w:val="footer"/>
    <w:basedOn w:val="Normal"/>
    <w:link w:val="FooterChar"/>
    <w:uiPriority w:val="99"/>
    <w:unhideWhenUsed/>
    <w:rsid w:val="00835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F0F"/>
  </w:style>
  <w:style w:type="paragraph" w:styleId="NoSpacing">
    <w:name w:val="No Spacing"/>
    <w:uiPriority w:val="1"/>
    <w:qFormat/>
    <w:rsid w:val="008B24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6369">
      <w:bodyDiv w:val="1"/>
      <w:marLeft w:val="0"/>
      <w:marRight w:val="0"/>
      <w:marTop w:val="0"/>
      <w:marBottom w:val="0"/>
      <w:divBdr>
        <w:top w:val="none" w:sz="0" w:space="0" w:color="auto"/>
        <w:left w:val="none" w:sz="0" w:space="0" w:color="auto"/>
        <w:bottom w:val="none" w:sz="0" w:space="0" w:color="auto"/>
        <w:right w:val="none" w:sz="0" w:space="0" w:color="auto"/>
      </w:divBdr>
    </w:div>
    <w:div w:id="179585577">
      <w:bodyDiv w:val="1"/>
      <w:marLeft w:val="0"/>
      <w:marRight w:val="0"/>
      <w:marTop w:val="0"/>
      <w:marBottom w:val="0"/>
      <w:divBdr>
        <w:top w:val="none" w:sz="0" w:space="0" w:color="auto"/>
        <w:left w:val="none" w:sz="0" w:space="0" w:color="auto"/>
        <w:bottom w:val="none" w:sz="0" w:space="0" w:color="auto"/>
        <w:right w:val="none" w:sz="0" w:space="0" w:color="auto"/>
      </w:divBdr>
    </w:div>
    <w:div w:id="183901659">
      <w:bodyDiv w:val="1"/>
      <w:marLeft w:val="0"/>
      <w:marRight w:val="0"/>
      <w:marTop w:val="0"/>
      <w:marBottom w:val="0"/>
      <w:divBdr>
        <w:top w:val="none" w:sz="0" w:space="0" w:color="auto"/>
        <w:left w:val="none" w:sz="0" w:space="0" w:color="auto"/>
        <w:bottom w:val="none" w:sz="0" w:space="0" w:color="auto"/>
        <w:right w:val="none" w:sz="0" w:space="0" w:color="auto"/>
      </w:divBdr>
    </w:div>
    <w:div w:id="200754143">
      <w:bodyDiv w:val="1"/>
      <w:marLeft w:val="0"/>
      <w:marRight w:val="0"/>
      <w:marTop w:val="0"/>
      <w:marBottom w:val="0"/>
      <w:divBdr>
        <w:top w:val="none" w:sz="0" w:space="0" w:color="auto"/>
        <w:left w:val="none" w:sz="0" w:space="0" w:color="auto"/>
        <w:bottom w:val="none" w:sz="0" w:space="0" w:color="auto"/>
        <w:right w:val="none" w:sz="0" w:space="0" w:color="auto"/>
      </w:divBdr>
      <w:divsChild>
        <w:div w:id="1209876194">
          <w:marLeft w:val="0"/>
          <w:marRight w:val="0"/>
          <w:marTop w:val="0"/>
          <w:marBottom w:val="0"/>
          <w:divBdr>
            <w:top w:val="none" w:sz="0" w:space="0" w:color="auto"/>
            <w:left w:val="none" w:sz="0" w:space="0" w:color="auto"/>
            <w:bottom w:val="none" w:sz="0" w:space="0" w:color="auto"/>
            <w:right w:val="none" w:sz="0" w:space="0" w:color="auto"/>
          </w:divBdr>
          <w:divsChild>
            <w:div w:id="15750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588667">
      <w:bodyDiv w:val="1"/>
      <w:marLeft w:val="0"/>
      <w:marRight w:val="0"/>
      <w:marTop w:val="0"/>
      <w:marBottom w:val="0"/>
      <w:divBdr>
        <w:top w:val="none" w:sz="0" w:space="0" w:color="auto"/>
        <w:left w:val="none" w:sz="0" w:space="0" w:color="auto"/>
        <w:bottom w:val="none" w:sz="0" w:space="0" w:color="auto"/>
        <w:right w:val="none" w:sz="0" w:space="0" w:color="auto"/>
      </w:divBdr>
      <w:divsChild>
        <w:div w:id="1042482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862869">
      <w:bodyDiv w:val="1"/>
      <w:marLeft w:val="0"/>
      <w:marRight w:val="0"/>
      <w:marTop w:val="0"/>
      <w:marBottom w:val="0"/>
      <w:divBdr>
        <w:top w:val="none" w:sz="0" w:space="0" w:color="auto"/>
        <w:left w:val="none" w:sz="0" w:space="0" w:color="auto"/>
        <w:bottom w:val="none" w:sz="0" w:space="0" w:color="auto"/>
        <w:right w:val="none" w:sz="0" w:space="0" w:color="auto"/>
      </w:divBdr>
      <w:divsChild>
        <w:div w:id="57362842">
          <w:marLeft w:val="0"/>
          <w:marRight w:val="0"/>
          <w:marTop w:val="0"/>
          <w:marBottom w:val="0"/>
          <w:divBdr>
            <w:top w:val="none" w:sz="0" w:space="0" w:color="auto"/>
            <w:left w:val="none" w:sz="0" w:space="0" w:color="auto"/>
            <w:bottom w:val="none" w:sz="0" w:space="0" w:color="auto"/>
            <w:right w:val="none" w:sz="0" w:space="0" w:color="auto"/>
          </w:divBdr>
          <w:divsChild>
            <w:div w:id="1547252343">
              <w:marLeft w:val="0"/>
              <w:marRight w:val="0"/>
              <w:marTop w:val="0"/>
              <w:marBottom w:val="0"/>
              <w:divBdr>
                <w:top w:val="none" w:sz="0" w:space="0" w:color="auto"/>
                <w:left w:val="none" w:sz="0" w:space="0" w:color="auto"/>
                <w:bottom w:val="none" w:sz="0" w:space="0" w:color="auto"/>
                <w:right w:val="none" w:sz="0" w:space="0" w:color="auto"/>
              </w:divBdr>
            </w:div>
          </w:divsChild>
        </w:div>
        <w:div w:id="1083377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985136">
      <w:bodyDiv w:val="1"/>
      <w:marLeft w:val="0"/>
      <w:marRight w:val="0"/>
      <w:marTop w:val="0"/>
      <w:marBottom w:val="0"/>
      <w:divBdr>
        <w:top w:val="none" w:sz="0" w:space="0" w:color="auto"/>
        <w:left w:val="none" w:sz="0" w:space="0" w:color="auto"/>
        <w:bottom w:val="none" w:sz="0" w:space="0" w:color="auto"/>
        <w:right w:val="none" w:sz="0" w:space="0" w:color="auto"/>
      </w:divBdr>
    </w:div>
    <w:div w:id="351344976">
      <w:bodyDiv w:val="1"/>
      <w:marLeft w:val="0"/>
      <w:marRight w:val="0"/>
      <w:marTop w:val="0"/>
      <w:marBottom w:val="0"/>
      <w:divBdr>
        <w:top w:val="none" w:sz="0" w:space="0" w:color="auto"/>
        <w:left w:val="none" w:sz="0" w:space="0" w:color="auto"/>
        <w:bottom w:val="none" w:sz="0" w:space="0" w:color="auto"/>
        <w:right w:val="none" w:sz="0" w:space="0" w:color="auto"/>
      </w:divBdr>
      <w:divsChild>
        <w:div w:id="133572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04966">
      <w:bodyDiv w:val="1"/>
      <w:marLeft w:val="0"/>
      <w:marRight w:val="0"/>
      <w:marTop w:val="0"/>
      <w:marBottom w:val="0"/>
      <w:divBdr>
        <w:top w:val="none" w:sz="0" w:space="0" w:color="auto"/>
        <w:left w:val="none" w:sz="0" w:space="0" w:color="auto"/>
        <w:bottom w:val="none" w:sz="0" w:space="0" w:color="auto"/>
        <w:right w:val="none" w:sz="0" w:space="0" w:color="auto"/>
      </w:divBdr>
    </w:div>
    <w:div w:id="511840507">
      <w:bodyDiv w:val="1"/>
      <w:marLeft w:val="0"/>
      <w:marRight w:val="0"/>
      <w:marTop w:val="0"/>
      <w:marBottom w:val="0"/>
      <w:divBdr>
        <w:top w:val="none" w:sz="0" w:space="0" w:color="auto"/>
        <w:left w:val="none" w:sz="0" w:space="0" w:color="auto"/>
        <w:bottom w:val="none" w:sz="0" w:space="0" w:color="auto"/>
        <w:right w:val="none" w:sz="0" w:space="0" w:color="auto"/>
      </w:divBdr>
    </w:div>
    <w:div w:id="535582009">
      <w:bodyDiv w:val="1"/>
      <w:marLeft w:val="0"/>
      <w:marRight w:val="0"/>
      <w:marTop w:val="0"/>
      <w:marBottom w:val="0"/>
      <w:divBdr>
        <w:top w:val="none" w:sz="0" w:space="0" w:color="auto"/>
        <w:left w:val="none" w:sz="0" w:space="0" w:color="auto"/>
        <w:bottom w:val="none" w:sz="0" w:space="0" w:color="auto"/>
        <w:right w:val="none" w:sz="0" w:space="0" w:color="auto"/>
      </w:divBdr>
    </w:div>
    <w:div w:id="552275699">
      <w:bodyDiv w:val="1"/>
      <w:marLeft w:val="0"/>
      <w:marRight w:val="0"/>
      <w:marTop w:val="0"/>
      <w:marBottom w:val="0"/>
      <w:divBdr>
        <w:top w:val="none" w:sz="0" w:space="0" w:color="auto"/>
        <w:left w:val="none" w:sz="0" w:space="0" w:color="auto"/>
        <w:bottom w:val="none" w:sz="0" w:space="0" w:color="auto"/>
        <w:right w:val="none" w:sz="0" w:space="0" w:color="auto"/>
      </w:divBdr>
      <w:divsChild>
        <w:div w:id="1760132589">
          <w:marLeft w:val="0"/>
          <w:marRight w:val="0"/>
          <w:marTop w:val="0"/>
          <w:marBottom w:val="0"/>
          <w:divBdr>
            <w:top w:val="none" w:sz="0" w:space="0" w:color="auto"/>
            <w:left w:val="none" w:sz="0" w:space="0" w:color="auto"/>
            <w:bottom w:val="none" w:sz="0" w:space="0" w:color="auto"/>
            <w:right w:val="none" w:sz="0" w:space="0" w:color="auto"/>
          </w:divBdr>
          <w:divsChild>
            <w:div w:id="1476606172">
              <w:marLeft w:val="0"/>
              <w:marRight w:val="0"/>
              <w:marTop w:val="0"/>
              <w:marBottom w:val="0"/>
              <w:divBdr>
                <w:top w:val="none" w:sz="0" w:space="0" w:color="auto"/>
                <w:left w:val="none" w:sz="0" w:space="0" w:color="auto"/>
                <w:bottom w:val="none" w:sz="0" w:space="0" w:color="auto"/>
                <w:right w:val="none" w:sz="0" w:space="0" w:color="auto"/>
              </w:divBdr>
            </w:div>
          </w:divsChild>
        </w:div>
        <w:div w:id="63117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1282336">
      <w:bodyDiv w:val="1"/>
      <w:marLeft w:val="0"/>
      <w:marRight w:val="0"/>
      <w:marTop w:val="0"/>
      <w:marBottom w:val="0"/>
      <w:divBdr>
        <w:top w:val="none" w:sz="0" w:space="0" w:color="auto"/>
        <w:left w:val="none" w:sz="0" w:space="0" w:color="auto"/>
        <w:bottom w:val="none" w:sz="0" w:space="0" w:color="auto"/>
        <w:right w:val="none" w:sz="0" w:space="0" w:color="auto"/>
      </w:divBdr>
    </w:div>
    <w:div w:id="670789688">
      <w:bodyDiv w:val="1"/>
      <w:marLeft w:val="0"/>
      <w:marRight w:val="0"/>
      <w:marTop w:val="0"/>
      <w:marBottom w:val="0"/>
      <w:divBdr>
        <w:top w:val="none" w:sz="0" w:space="0" w:color="auto"/>
        <w:left w:val="none" w:sz="0" w:space="0" w:color="auto"/>
        <w:bottom w:val="none" w:sz="0" w:space="0" w:color="auto"/>
        <w:right w:val="none" w:sz="0" w:space="0" w:color="auto"/>
      </w:divBdr>
    </w:div>
    <w:div w:id="858275466">
      <w:bodyDiv w:val="1"/>
      <w:marLeft w:val="0"/>
      <w:marRight w:val="0"/>
      <w:marTop w:val="0"/>
      <w:marBottom w:val="0"/>
      <w:divBdr>
        <w:top w:val="none" w:sz="0" w:space="0" w:color="auto"/>
        <w:left w:val="none" w:sz="0" w:space="0" w:color="auto"/>
        <w:bottom w:val="none" w:sz="0" w:space="0" w:color="auto"/>
        <w:right w:val="none" w:sz="0" w:space="0" w:color="auto"/>
      </w:divBdr>
    </w:div>
    <w:div w:id="873007560">
      <w:bodyDiv w:val="1"/>
      <w:marLeft w:val="0"/>
      <w:marRight w:val="0"/>
      <w:marTop w:val="0"/>
      <w:marBottom w:val="0"/>
      <w:divBdr>
        <w:top w:val="none" w:sz="0" w:space="0" w:color="auto"/>
        <w:left w:val="none" w:sz="0" w:space="0" w:color="auto"/>
        <w:bottom w:val="none" w:sz="0" w:space="0" w:color="auto"/>
        <w:right w:val="none" w:sz="0" w:space="0" w:color="auto"/>
      </w:divBdr>
    </w:div>
    <w:div w:id="875238379">
      <w:bodyDiv w:val="1"/>
      <w:marLeft w:val="0"/>
      <w:marRight w:val="0"/>
      <w:marTop w:val="0"/>
      <w:marBottom w:val="0"/>
      <w:divBdr>
        <w:top w:val="none" w:sz="0" w:space="0" w:color="auto"/>
        <w:left w:val="none" w:sz="0" w:space="0" w:color="auto"/>
        <w:bottom w:val="none" w:sz="0" w:space="0" w:color="auto"/>
        <w:right w:val="none" w:sz="0" w:space="0" w:color="auto"/>
      </w:divBdr>
    </w:div>
    <w:div w:id="887647545">
      <w:bodyDiv w:val="1"/>
      <w:marLeft w:val="0"/>
      <w:marRight w:val="0"/>
      <w:marTop w:val="0"/>
      <w:marBottom w:val="0"/>
      <w:divBdr>
        <w:top w:val="none" w:sz="0" w:space="0" w:color="auto"/>
        <w:left w:val="none" w:sz="0" w:space="0" w:color="auto"/>
        <w:bottom w:val="none" w:sz="0" w:space="0" w:color="auto"/>
        <w:right w:val="none" w:sz="0" w:space="0" w:color="auto"/>
      </w:divBdr>
    </w:div>
    <w:div w:id="1074477438">
      <w:bodyDiv w:val="1"/>
      <w:marLeft w:val="0"/>
      <w:marRight w:val="0"/>
      <w:marTop w:val="0"/>
      <w:marBottom w:val="0"/>
      <w:divBdr>
        <w:top w:val="none" w:sz="0" w:space="0" w:color="auto"/>
        <w:left w:val="none" w:sz="0" w:space="0" w:color="auto"/>
        <w:bottom w:val="none" w:sz="0" w:space="0" w:color="auto"/>
        <w:right w:val="none" w:sz="0" w:space="0" w:color="auto"/>
      </w:divBdr>
    </w:div>
    <w:div w:id="1169828133">
      <w:bodyDiv w:val="1"/>
      <w:marLeft w:val="0"/>
      <w:marRight w:val="0"/>
      <w:marTop w:val="0"/>
      <w:marBottom w:val="0"/>
      <w:divBdr>
        <w:top w:val="none" w:sz="0" w:space="0" w:color="auto"/>
        <w:left w:val="none" w:sz="0" w:space="0" w:color="auto"/>
        <w:bottom w:val="none" w:sz="0" w:space="0" w:color="auto"/>
        <w:right w:val="none" w:sz="0" w:space="0" w:color="auto"/>
      </w:divBdr>
    </w:div>
    <w:div w:id="1190073237">
      <w:bodyDiv w:val="1"/>
      <w:marLeft w:val="0"/>
      <w:marRight w:val="0"/>
      <w:marTop w:val="0"/>
      <w:marBottom w:val="0"/>
      <w:divBdr>
        <w:top w:val="none" w:sz="0" w:space="0" w:color="auto"/>
        <w:left w:val="none" w:sz="0" w:space="0" w:color="auto"/>
        <w:bottom w:val="none" w:sz="0" w:space="0" w:color="auto"/>
        <w:right w:val="none" w:sz="0" w:space="0" w:color="auto"/>
      </w:divBdr>
    </w:div>
    <w:div w:id="1287006050">
      <w:bodyDiv w:val="1"/>
      <w:marLeft w:val="0"/>
      <w:marRight w:val="0"/>
      <w:marTop w:val="0"/>
      <w:marBottom w:val="0"/>
      <w:divBdr>
        <w:top w:val="none" w:sz="0" w:space="0" w:color="auto"/>
        <w:left w:val="none" w:sz="0" w:space="0" w:color="auto"/>
        <w:bottom w:val="none" w:sz="0" w:space="0" w:color="auto"/>
        <w:right w:val="none" w:sz="0" w:space="0" w:color="auto"/>
      </w:divBdr>
      <w:divsChild>
        <w:div w:id="1272468002">
          <w:marLeft w:val="0"/>
          <w:marRight w:val="0"/>
          <w:marTop w:val="0"/>
          <w:marBottom w:val="0"/>
          <w:divBdr>
            <w:top w:val="none" w:sz="0" w:space="0" w:color="auto"/>
            <w:left w:val="none" w:sz="0" w:space="0" w:color="auto"/>
            <w:bottom w:val="none" w:sz="0" w:space="0" w:color="auto"/>
            <w:right w:val="none" w:sz="0" w:space="0" w:color="auto"/>
          </w:divBdr>
          <w:divsChild>
            <w:div w:id="9955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09160">
      <w:bodyDiv w:val="1"/>
      <w:marLeft w:val="0"/>
      <w:marRight w:val="0"/>
      <w:marTop w:val="0"/>
      <w:marBottom w:val="0"/>
      <w:divBdr>
        <w:top w:val="none" w:sz="0" w:space="0" w:color="auto"/>
        <w:left w:val="none" w:sz="0" w:space="0" w:color="auto"/>
        <w:bottom w:val="none" w:sz="0" w:space="0" w:color="auto"/>
        <w:right w:val="none" w:sz="0" w:space="0" w:color="auto"/>
      </w:divBdr>
    </w:div>
    <w:div w:id="1495561247">
      <w:bodyDiv w:val="1"/>
      <w:marLeft w:val="0"/>
      <w:marRight w:val="0"/>
      <w:marTop w:val="0"/>
      <w:marBottom w:val="0"/>
      <w:divBdr>
        <w:top w:val="none" w:sz="0" w:space="0" w:color="auto"/>
        <w:left w:val="none" w:sz="0" w:space="0" w:color="auto"/>
        <w:bottom w:val="none" w:sz="0" w:space="0" w:color="auto"/>
        <w:right w:val="none" w:sz="0" w:space="0" w:color="auto"/>
      </w:divBdr>
    </w:div>
    <w:div w:id="1517882334">
      <w:bodyDiv w:val="1"/>
      <w:marLeft w:val="0"/>
      <w:marRight w:val="0"/>
      <w:marTop w:val="0"/>
      <w:marBottom w:val="0"/>
      <w:divBdr>
        <w:top w:val="none" w:sz="0" w:space="0" w:color="auto"/>
        <w:left w:val="none" w:sz="0" w:space="0" w:color="auto"/>
        <w:bottom w:val="none" w:sz="0" w:space="0" w:color="auto"/>
        <w:right w:val="none" w:sz="0" w:space="0" w:color="auto"/>
      </w:divBdr>
    </w:div>
    <w:div w:id="1537426584">
      <w:bodyDiv w:val="1"/>
      <w:marLeft w:val="0"/>
      <w:marRight w:val="0"/>
      <w:marTop w:val="0"/>
      <w:marBottom w:val="0"/>
      <w:divBdr>
        <w:top w:val="none" w:sz="0" w:space="0" w:color="auto"/>
        <w:left w:val="none" w:sz="0" w:space="0" w:color="auto"/>
        <w:bottom w:val="none" w:sz="0" w:space="0" w:color="auto"/>
        <w:right w:val="none" w:sz="0" w:space="0" w:color="auto"/>
      </w:divBdr>
    </w:div>
    <w:div w:id="1546402525">
      <w:bodyDiv w:val="1"/>
      <w:marLeft w:val="0"/>
      <w:marRight w:val="0"/>
      <w:marTop w:val="0"/>
      <w:marBottom w:val="0"/>
      <w:divBdr>
        <w:top w:val="none" w:sz="0" w:space="0" w:color="auto"/>
        <w:left w:val="none" w:sz="0" w:space="0" w:color="auto"/>
        <w:bottom w:val="none" w:sz="0" w:space="0" w:color="auto"/>
        <w:right w:val="none" w:sz="0" w:space="0" w:color="auto"/>
      </w:divBdr>
    </w:div>
    <w:div w:id="1684629042">
      <w:bodyDiv w:val="1"/>
      <w:marLeft w:val="0"/>
      <w:marRight w:val="0"/>
      <w:marTop w:val="0"/>
      <w:marBottom w:val="0"/>
      <w:divBdr>
        <w:top w:val="none" w:sz="0" w:space="0" w:color="auto"/>
        <w:left w:val="none" w:sz="0" w:space="0" w:color="auto"/>
        <w:bottom w:val="none" w:sz="0" w:space="0" w:color="auto"/>
        <w:right w:val="none" w:sz="0" w:space="0" w:color="auto"/>
      </w:divBdr>
    </w:div>
    <w:div w:id="1724133559">
      <w:bodyDiv w:val="1"/>
      <w:marLeft w:val="0"/>
      <w:marRight w:val="0"/>
      <w:marTop w:val="0"/>
      <w:marBottom w:val="0"/>
      <w:divBdr>
        <w:top w:val="none" w:sz="0" w:space="0" w:color="auto"/>
        <w:left w:val="none" w:sz="0" w:space="0" w:color="auto"/>
        <w:bottom w:val="none" w:sz="0" w:space="0" w:color="auto"/>
        <w:right w:val="none" w:sz="0" w:space="0" w:color="auto"/>
      </w:divBdr>
    </w:div>
    <w:div w:id="1740253656">
      <w:bodyDiv w:val="1"/>
      <w:marLeft w:val="0"/>
      <w:marRight w:val="0"/>
      <w:marTop w:val="0"/>
      <w:marBottom w:val="0"/>
      <w:divBdr>
        <w:top w:val="none" w:sz="0" w:space="0" w:color="auto"/>
        <w:left w:val="none" w:sz="0" w:space="0" w:color="auto"/>
        <w:bottom w:val="none" w:sz="0" w:space="0" w:color="auto"/>
        <w:right w:val="none" w:sz="0" w:space="0" w:color="auto"/>
      </w:divBdr>
    </w:div>
    <w:div w:id="1774013462">
      <w:bodyDiv w:val="1"/>
      <w:marLeft w:val="0"/>
      <w:marRight w:val="0"/>
      <w:marTop w:val="0"/>
      <w:marBottom w:val="0"/>
      <w:divBdr>
        <w:top w:val="none" w:sz="0" w:space="0" w:color="auto"/>
        <w:left w:val="none" w:sz="0" w:space="0" w:color="auto"/>
        <w:bottom w:val="none" w:sz="0" w:space="0" w:color="auto"/>
        <w:right w:val="none" w:sz="0" w:space="0" w:color="auto"/>
      </w:divBdr>
    </w:div>
    <w:div w:id="1836916454">
      <w:bodyDiv w:val="1"/>
      <w:marLeft w:val="0"/>
      <w:marRight w:val="0"/>
      <w:marTop w:val="0"/>
      <w:marBottom w:val="0"/>
      <w:divBdr>
        <w:top w:val="none" w:sz="0" w:space="0" w:color="auto"/>
        <w:left w:val="none" w:sz="0" w:space="0" w:color="auto"/>
        <w:bottom w:val="none" w:sz="0" w:space="0" w:color="auto"/>
        <w:right w:val="none" w:sz="0" w:space="0" w:color="auto"/>
      </w:divBdr>
    </w:div>
    <w:div w:id="1849635150">
      <w:bodyDiv w:val="1"/>
      <w:marLeft w:val="0"/>
      <w:marRight w:val="0"/>
      <w:marTop w:val="0"/>
      <w:marBottom w:val="0"/>
      <w:divBdr>
        <w:top w:val="none" w:sz="0" w:space="0" w:color="auto"/>
        <w:left w:val="none" w:sz="0" w:space="0" w:color="auto"/>
        <w:bottom w:val="none" w:sz="0" w:space="0" w:color="auto"/>
        <w:right w:val="none" w:sz="0" w:space="0" w:color="auto"/>
      </w:divBdr>
    </w:div>
    <w:div w:id="1885215895">
      <w:bodyDiv w:val="1"/>
      <w:marLeft w:val="0"/>
      <w:marRight w:val="0"/>
      <w:marTop w:val="0"/>
      <w:marBottom w:val="0"/>
      <w:divBdr>
        <w:top w:val="none" w:sz="0" w:space="0" w:color="auto"/>
        <w:left w:val="none" w:sz="0" w:space="0" w:color="auto"/>
        <w:bottom w:val="none" w:sz="0" w:space="0" w:color="auto"/>
        <w:right w:val="none" w:sz="0" w:space="0" w:color="auto"/>
      </w:divBdr>
    </w:div>
    <w:div w:id="1952781186">
      <w:bodyDiv w:val="1"/>
      <w:marLeft w:val="0"/>
      <w:marRight w:val="0"/>
      <w:marTop w:val="0"/>
      <w:marBottom w:val="0"/>
      <w:divBdr>
        <w:top w:val="none" w:sz="0" w:space="0" w:color="auto"/>
        <w:left w:val="none" w:sz="0" w:space="0" w:color="auto"/>
        <w:bottom w:val="none" w:sz="0" w:space="0" w:color="auto"/>
        <w:right w:val="none" w:sz="0" w:space="0" w:color="auto"/>
      </w:divBdr>
    </w:div>
    <w:div w:id="2002545002">
      <w:bodyDiv w:val="1"/>
      <w:marLeft w:val="0"/>
      <w:marRight w:val="0"/>
      <w:marTop w:val="0"/>
      <w:marBottom w:val="0"/>
      <w:divBdr>
        <w:top w:val="none" w:sz="0" w:space="0" w:color="auto"/>
        <w:left w:val="none" w:sz="0" w:space="0" w:color="auto"/>
        <w:bottom w:val="none" w:sz="0" w:space="0" w:color="auto"/>
        <w:right w:val="none" w:sz="0" w:space="0" w:color="auto"/>
      </w:divBdr>
    </w:div>
    <w:div w:id="2005476246">
      <w:bodyDiv w:val="1"/>
      <w:marLeft w:val="0"/>
      <w:marRight w:val="0"/>
      <w:marTop w:val="0"/>
      <w:marBottom w:val="0"/>
      <w:divBdr>
        <w:top w:val="none" w:sz="0" w:space="0" w:color="auto"/>
        <w:left w:val="none" w:sz="0" w:space="0" w:color="auto"/>
        <w:bottom w:val="none" w:sz="0" w:space="0" w:color="auto"/>
        <w:right w:val="none" w:sz="0" w:space="0" w:color="auto"/>
      </w:divBdr>
    </w:div>
    <w:div w:id="214250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DFE78-4A3E-4732-A476-FFC838AC1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American Structurepoint Inc.</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 Philip</dc:creator>
  <cp:keywords/>
  <dc:description/>
  <cp:lastModifiedBy>Amanda Meyer</cp:lastModifiedBy>
  <cp:revision>3</cp:revision>
  <dcterms:created xsi:type="dcterms:W3CDTF">2025-09-30T18:16:00Z</dcterms:created>
  <dcterms:modified xsi:type="dcterms:W3CDTF">2025-10-15T19:14:00Z</dcterms:modified>
</cp:coreProperties>
</file>